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B" w:rsidRDefault="000628AB" w:rsidP="000628A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Консультация для воспитателей:</w:t>
      </w:r>
    </w:p>
    <w:p w:rsidR="000628AB" w:rsidRPr="000628AB" w:rsidRDefault="000628AB" w:rsidP="000628A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</w:pPr>
      <w:r w:rsidRPr="000628AB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  <w:t>«</w:t>
      </w:r>
      <w:r w:rsidR="001C4BC0" w:rsidRPr="000628AB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  <w:t xml:space="preserve">Особенности методики </w:t>
      </w:r>
    </w:p>
    <w:p w:rsidR="001C4BC0" w:rsidRPr="000628AB" w:rsidRDefault="001C4BC0" w:rsidP="000628A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</w:pPr>
      <w:r w:rsidRPr="000628AB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  <w:t>проведения подвижных игр</w:t>
      </w:r>
    </w:p>
    <w:p w:rsidR="001C4BC0" w:rsidRPr="000628AB" w:rsidRDefault="001C4BC0" w:rsidP="000628A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textAlignment w:val="baseline"/>
        <w:rPr>
          <w:rFonts w:ascii="Arial" w:hAnsi="Arial" w:cs="Arial"/>
          <w:b/>
          <w:color w:val="FF0000"/>
          <w:sz w:val="36"/>
          <w:szCs w:val="36"/>
        </w:rPr>
      </w:pPr>
      <w:r w:rsidRPr="000628AB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  <w:t>с детьм</w:t>
      </w:r>
      <w:r w:rsidR="000628AB" w:rsidRPr="000628AB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</w:rPr>
        <w:t>и старшего дошкольного возраста»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Двигательная деятельность </w:t>
      </w:r>
      <w:r w:rsidRPr="00FC0551">
        <w:rPr>
          <w:rFonts w:ascii="Arial" w:hAnsi="Arial" w:cs="Arial"/>
          <w:color w:val="FF0000"/>
          <w:sz w:val="28"/>
          <w:szCs w:val="28"/>
        </w:rPr>
        <w:t xml:space="preserve">ребенка </w:t>
      </w:r>
      <w:r>
        <w:rPr>
          <w:rFonts w:ascii="Arial" w:hAnsi="Arial" w:cs="Arial"/>
          <w:color w:val="000000"/>
          <w:sz w:val="28"/>
          <w:szCs w:val="28"/>
        </w:rPr>
        <w:t>становится все более многообразной. Дети уже достаточно хорошо владеют основными движениями, им знакомы различные гимнастические упражнения, подвижные игры; начинается освоение разнообразных способов выполнения спортивных упражнений многих видов. Возрастают проявления самостоятельности, возникают творческие поиски новых способов действий, их комбинаций и вариантов. Начинают создаваться небольшие группировки по интересу к тому или иному виду упражнений.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Дети этого возраста лучше владеют своими движениями и более заинтересованы результатом игры, поэтому в игры включается коллективные соревнования.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Все пособия и материалы, которые требуются для игры, должны быть приготовлены до её начала. К приготовлению этих пособий, к организации соответствующих условий надо привлекать детей. Дети приносят флажки, мячи, считают их, упражняясь одновременно в счёте, раскладывают по цвету, выкладывают себе «норки», «гнёздышки» из шишек, из камешков, заготовляют снежки и т. д.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CF6DEE">
        <w:rPr>
          <w:rFonts w:ascii="Arial" w:hAnsi="Arial" w:cs="Arial"/>
          <w:i/>
          <w:color w:val="000000"/>
          <w:sz w:val="28"/>
          <w:szCs w:val="28"/>
        </w:rPr>
        <w:t>Сбор на игру</w:t>
      </w:r>
      <w:r>
        <w:rPr>
          <w:rFonts w:ascii="Arial" w:hAnsi="Arial" w:cs="Arial"/>
          <w:color w:val="000000"/>
          <w:sz w:val="28"/>
          <w:szCs w:val="28"/>
        </w:rPr>
        <w:t xml:space="preserve">. Собрать детей на игру можно различными приёмами. Так, ещё до выхода на участок, где главным образом организуются игры, воспитатель говорит детям о том, что на участке будет проведена игра. Он договаривается </w:t>
      </w:r>
      <w:r>
        <w:rPr>
          <w:rFonts w:ascii="Arial" w:hAnsi="Arial" w:cs="Arial"/>
          <w:color w:val="000000"/>
          <w:sz w:val="28"/>
          <w:szCs w:val="28"/>
        </w:rPr>
        <w:lastRenderedPageBreak/>
        <w:t>с детьми, что как только он их позовёт, ударит в бубен или позвонит, они соберутся около него или в определённом месте площадки. О том, какая игра будет проведена, необязательно сообщать детям заранее: об этом можно сказать и тогда, когда они соберутся для игры.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В старшей группе можно иногда воспользоваться и другим приёмом — перед выходом на прогулку разделить детей на несколько колонн. По сигналу все собираются и условленном месте, и отмечается, какая колонна собралась первой. В старшей группе можно иногда поручить нескольким детям собрать своих товарищей на игру, распределив заранее, кто кого позовёт.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r w:rsidRPr="00CF6DEE">
        <w:rPr>
          <w:rFonts w:ascii="Arial" w:hAnsi="Arial" w:cs="Arial"/>
          <w:i/>
          <w:color w:val="000000"/>
          <w:sz w:val="28"/>
          <w:szCs w:val="28"/>
        </w:rPr>
        <w:t>Руководство игрой</w:t>
      </w:r>
      <w:r>
        <w:rPr>
          <w:rFonts w:ascii="Arial" w:hAnsi="Arial" w:cs="Arial"/>
          <w:color w:val="000000"/>
          <w:sz w:val="28"/>
          <w:szCs w:val="28"/>
        </w:rPr>
        <w:t>. Перед проведением игры необходимо создать у детей интерес к игре. Заинтересованность детей игрой помогает лучшему усвоению её правил, более чёткому выполнению движений. Подвести детей к игре можно путём вопросов или с помощью показа игрушки, картинки. Можно заранее рассказать детям сказку или прочитать стихи на соответствующую тему, показать им предметы или явления, которые встретятся в игре.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Большое значение при объяснении игры имеет интонация. Тон педагога должен быть живым, но спокойным. Недопустимо монотонное объяснение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игры.Своим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бодрым тоном, живым интересом к игре он поддерживает у детей во время игры радостное настроение, поощряет проявление детьми решительности, ловкости, находчивости, инициативы.</w:t>
      </w:r>
    </w:p>
    <w:p w:rsidR="001C4BC0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r w:rsidRPr="00CF6DEE">
        <w:rPr>
          <w:rFonts w:ascii="Arial" w:hAnsi="Arial" w:cs="Arial"/>
          <w:i/>
          <w:color w:val="000000"/>
          <w:sz w:val="28"/>
          <w:szCs w:val="28"/>
        </w:rPr>
        <w:t>Окончание игры</w:t>
      </w:r>
      <w:r>
        <w:rPr>
          <w:rFonts w:ascii="Arial" w:hAnsi="Arial" w:cs="Arial"/>
          <w:color w:val="000000"/>
          <w:sz w:val="28"/>
          <w:szCs w:val="28"/>
        </w:rPr>
        <w:t xml:space="preserve">. Закончить игру можно по-разному. Так, иногда, заканчивая игру, воспитатель подводит итог: отмечает, кто из играющих отличился особой ловкостью, быстротой, хорошо выполнял правила, выручал товарищей; воспитатель называет и тех, кто нарушал правила, баловался, мешал детям </w:t>
      </w:r>
      <w:r>
        <w:rPr>
          <w:rFonts w:ascii="Arial" w:hAnsi="Arial" w:cs="Arial"/>
          <w:color w:val="000000"/>
          <w:sz w:val="28"/>
          <w:szCs w:val="28"/>
        </w:rPr>
        <w:lastRenderedPageBreak/>
        <w:t>играть. Игру можно закончить организованным уходом детей, или, если позволяет тематика игры, можно иногда уход с площадки или из зала сделать, продолжением игры.</w:t>
      </w:r>
      <w:bookmarkStart w:id="0" w:name="_GoBack"/>
      <w:bookmarkEnd w:id="0"/>
    </w:p>
    <w:p w:rsidR="008611F3" w:rsidRDefault="001C4BC0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Если дети просят повторить игру, а нагрузка была достаточная, взрослый предлагает повторить игру на следующем занятии и тут же выделяет кого-нибудь на ответственную роль с тем, чтобы дети сами запомнили, кто будет исполнять эту роль в следующий раз. Такой приём имеет место главным образом в старшей и подготовит группе.</w:t>
      </w:r>
    </w:p>
    <w:p w:rsidR="000628AB" w:rsidRPr="000628AB" w:rsidRDefault="000628AB" w:rsidP="001C4BC0">
      <w:pPr>
        <w:pStyle w:val="a3"/>
        <w:shd w:val="clear" w:color="auto" w:fill="FFFFFF"/>
        <w:spacing w:before="507" w:beforeAutospacing="0" w:after="608" w:afterAutospacing="0" w:line="540" w:lineRule="atLeast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0628AB">
        <w:rPr>
          <w:rFonts w:ascii="Arial" w:hAnsi="Arial" w:cs="Arial"/>
          <w:b/>
          <w:color w:val="000000"/>
          <w:sz w:val="28"/>
          <w:szCs w:val="28"/>
        </w:rPr>
        <w:t xml:space="preserve">Консультацию подготовила воспитатель </w:t>
      </w:r>
      <w:proofErr w:type="spellStart"/>
      <w:r w:rsidRPr="000628AB">
        <w:rPr>
          <w:rFonts w:ascii="Arial" w:hAnsi="Arial" w:cs="Arial"/>
          <w:b/>
          <w:color w:val="000000"/>
          <w:sz w:val="28"/>
          <w:szCs w:val="28"/>
        </w:rPr>
        <w:t>Лоскутникова</w:t>
      </w:r>
      <w:proofErr w:type="spellEnd"/>
      <w:r w:rsidRPr="000628AB">
        <w:rPr>
          <w:rFonts w:ascii="Arial" w:hAnsi="Arial" w:cs="Arial"/>
          <w:b/>
          <w:color w:val="000000"/>
          <w:sz w:val="28"/>
          <w:szCs w:val="28"/>
        </w:rPr>
        <w:t xml:space="preserve"> Ю. Б.</w:t>
      </w:r>
    </w:p>
    <w:sectPr w:rsidR="000628AB" w:rsidRPr="000628AB" w:rsidSect="00062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C0"/>
    <w:rsid w:val="000628AB"/>
    <w:rsid w:val="001C4BC0"/>
    <w:rsid w:val="008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43E3"/>
  <w15:docId w15:val="{D094446D-086B-4046-B749-9306FF0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3</cp:revision>
  <dcterms:created xsi:type="dcterms:W3CDTF">2017-11-28T22:38:00Z</dcterms:created>
  <dcterms:modified xsi:type="dcterms:W3CDTF">2017-11-29T07:14:00Z</dcterms:modified>
</cp:coreProperties>
</file>